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07"/>
        <w:gridCol w:w="1105"/>
        <w:gridCol w:w="583"/>
        <w:gridCol w:w="519"/>
        <w:gridCol w:w="2687"/>
        <w:gridCol w:w="768"/>
        <w:gridCol w:w="894"/>
        <w:gridCol w:w="2687"/>
        <w:gridCol w:w="737"/>
        <w:gridCol w:w="2834"/>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8"/>
                <w:szCs w:val="48"/>
                <w:u w:val="none"/>
              </w:rPr>
            </w:pPr>
            <w:r>
              <w:rPr>
                <w:rFonts w:hint="eastAsia" w:ascii="微软雅黑" w:hAnsi="微软雅黑" w:eastAsia="微软雅黑" w:cs="微软雅黑"/>
                <w:b/>
                <w:bCs/>
                <w:i w:val="0"/>
                <w:iCs w:val="0"/>
                <w:color w:val="000000"/>
                <w:kern w:val="0"/>
                <w:sz w:val="48"/>
                <w:szCs w:val="48"/>
                <w:u w:val="none"/>
                <w:lang w:val="en-US" w:eastAsia="zh-CN" w:bidi="ar"/>
              </w:rPr>
              <w:t>会泽县电子商务进农村综合示范项目工作进度公示（2024年7月）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发布单位：会</w:t>
            </w:r>
            <w:bookmarkStart w:id="0" w:name="_GoBack"/>
            <w:bookmarkEnd w:id="0"/>
            <w:r>
              <w:rPr>
                <w:rFonts w:hint="default" w:ascii="仿宋_GB2312" w:hAnsi="宋体" w:eastAsia="仿宋_GB2312" w:cs="仿宋_GB2312"/>
                <w:i w:val="0"/>
                <w:iCs w:val="0"/>
                <w:color w:val="000000"/>
                <w:kern w:val="0"/>
                <w:sz w:val="28"/>
                <w:szCs w:val="28"/>
                <w:u w:val="none"/>
                <w:lang w:val="en-US" w:eastAsia="zh-CN" w:bidi="ar"/>
              </w:rPr>
              <w:t>泽县商务局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政府决策文件</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承办企业</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承办企业责任人</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建设内容及要求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扶持资金额度（万元）</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运营维护期限</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本月主要工作内容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县级电子商务公共服务中心运营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《会泽县电子商务进农村综合示范项目第二批中央财政资金管理使用实施方案》</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重庆度牛电子商务有限公司</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牛晓辰</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保障县级电子商务公共服务中心正常运营，租赁电子商务公共服务中心至2027年底，支付中心水、电、网、物管等运行费用，补充相关办公设施，保障中心正常运行。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保障县级电子商务公共服务中心正常运营，租赁电子商务公共服务中心至2027年底，支付中心水、电、网、物管等运行费用，补充相关办公设施，保障中心正常运行。</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2022年12月1日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2027年11月30日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1.已推送项目建设进度、电商资讯、创业案例等相关文章866篇,7月共发表文章16篇。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2.会泽县电子商务公共服务中心正常运营，日常为县域创业个体及企业提供电商孵化、营销策划、包装设计、品牌建设、电商咨询和信息服务等公共、公益服务职能。</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三级物流体系提升</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在现有县乡村三级物流体系建设基础上, 巩固承办企业与第三方成立的快件配送公司，增加智能分拣、物流车辆等必需的设施设备，提升乡村级服务站点物流配送效率和服务质量,畅通“农产品上行、工业品下乡”渠道。在物流配送服务覆盖全县190个村级网点的基础上，达到村级站点最低三天一班常态频次的快递物流运输服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233.75</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在现有县乡村三级物流体系建设基础上, 巩固承办企业与第三方成立的快件配送公司，增加智能分拣、物流车辆等必需的设施设备，提升乡村级服务站点物流配送效率和服务质量,畅通“农产品上行、工业品下乡”渠道。在物流配送服务覆盖全县190个村级网点的基础上，达到村级站点最低三天一班常态频次的快递物流运输服务。</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1.7月共计到港1687310件，出港194971件。</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2.依托三级物流体系，村级点7月共计分拣并派送37792票。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850" w:right="850" w:bottom="283"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DMxODU3MjY0MzU1YjQ2ZjM1NDdjYzczNDI5MDEifQ=="/>
  </w:docVars>
  <w:rsids>
    <w:rsidRoot w:val="4B393898"/>
    <w:rsid w:val="12B92ABB"/>
    <w:rsid w:val="1A8744FE"/>
    <w:rsid w:val="237A030C"/>
    <w:rsid w:val="26ED1D66"/>
    <w:rsid w:val="2AC54EE1"/>
    <w:rsid w:val="4B393898"/>
    <w:rsid w:val="697F3D34"/>
    <w:rsid w:val="711A2FB3"/>
    <w:rsid w:val="7F38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1342</Words>
  <Characters>1428</Characters>
  <Lines>0</Lines>
  <Paragraphs>0</Paragraphs>
  <TotalTime>122</TotalTime>
  <ScaleCrop>false</ScaleCrop>
  <LinksUpToDate>false</LinksUpToDate>
  <CharactersWithSpaces>1430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2024-06-06T09:45:00Z</dcterms:created>
  <dc:creator>cat</dc:creator>
  <cp:lastModifiedBy>Administrator</cp:lastModifiedBy>
  <dcterms:modified xsi:type="dcterms:W3CDTF">2024-08-13T02:19:55Z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0944B7B1F80E4DC1979530B549D3B6D5</vt:lpwstr>
  </property>
</Properties>
</file>