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trike w:val="0"/>
          <w:dstrike w:val="0"/>
          <w:color w:val="auto"/>
          <w:sz w:val="40"/>
          <w:szCs w:val="40"/>
        </w:rPr>
        <w:t>行政许可事项实施规范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  <w:r>
        <w:rPr>
          <w:rFonts w:hint="eastAsia" w:ascii="方正楷体_GBK" w:hAnsi="方正楷体_GBK" w:eastAsia="方正楷体_GBK" w:cs="方正楷体_GBK"/>
          <w:b w:val="0"/>
          <w:bCs w:val="0"/>
          <w:strike w:val="0"/>
          <w:dstrike w:val="0"/>
          <w:color w:val="auto"/>
          <w:sz w:val="32"/>
          <w:szCs w:val="32"/>
          <w:lang w:eastAsia="zh-CN"/>
        </w:rPr>
        <w:t>（基本要素）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40" w:lineRule="exact"/>
        <w:jc w:val="center"/>
        <w:textAlignment w:val="auto"/>
        <w:outlineLvl w:val="0"/>
        <w:rPr>
          <w:rFonts w:hint="eastAsia" w:ascii="宋体" w:hAnsi="宋体" w:eastAsia="宋体" w:cs="宋体"/>
          <w:b w:val="0"/>
          <w:bCs w:val="0"/>
          <w:strike w:val="0"/>
          <w:dstrike w:val="0"/>
          <w:color w:val="auto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一、行政许可事项名称：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乡（镇）村公共设施、公益事业使用集体建设用地审批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二、主管部门：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县自然资源局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三、实施机关：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县级政府（由自然资源部门承办）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四、设定和实施依据：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eastAsia" w:ascii="Times New Roman" w:hAnsi="Times New Roman" w:eastAsia="仿宋_GB2312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1.设定依据：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《中华人民共和国土地管理法》第六十一条。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trike w:val="0"/>
          <w:dstrike w:val="0"/>
          <w:color w:val="auto"/>
          <w:sz w:val="32"/>
          <w:szCs w:val="32"/>
          <w:lang w:val="en-US" w:eastAsia="zh-CN"/>
        </w:rPr>
        <w:t>2.实施依据：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（1）《中华人民共和国城乡规划法》第四十一条、（2）《中华人民共和国土地管理法》第六十一条、（3）《云南省土地管理条例》第二十二条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、三十四条。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32"/>
          <w:szCs w:val="32"/>
          <w:lang w:val="en-US" w:eastAsia="zh-CN"/>
        </w:rPr>
        <w:t>五、子项：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1.乡（镇）村公共设施、公益事业使用集体建设用地审批（县级权限）</w:t>
      </w:r>
      <w:r>
        <w:rPr>
          <w:rFonts w:hint="eastAsia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1"/>
        <w:rPr>
          <w:rFonts w:hint="default" w:ascii="Times New Roman" w:hAnsi="Times New Roman" w:eastAsia="方正仿宋_GBK" w:cs="Times New Roman"/>
          <w:strike w:val="0"/>
          <w:dstrike w:val="0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1"/>
        <w:rPr>
          <w:rFonts w:hint="default" w:ascii="Times New Roman" w:hAnsi="Times New Roman" w:eastAsia="黑体" w:cs="Times New Roman"/>
          <w:b w:val="0"/>
          <w:bCs w:val="0"/>
          <w:strike w:val="0"/>
          <w:dstrike w:val="0"/>
          <w:color w:val="auto"/>
          <w:sz w:val="28"/>
          <w:szCs w:val="28"/>
          <w:highlight w:val="none"/>
          <w:lang w:val="en-US" w:eastAsia="zh-CN"/>
        </w:rPr>
      </w:pPr>
    </w:p>
    <w:sectPr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5ZjBhMDY3YjE1ODdiOTQwZWFjZDdlYjE3MGI5OTcifQ=="/>
  </w:docVars>
  <w:rsids>
    <w:rsidRoot w:val="00172A27"/>
    <w:rsid w:val="26AD3010"/>
    <w:rsid w:val="2CF25022"/>
    <w:rsid w:val="2E4C2A61"/>
    <w:rsid w:val="3506708D"/>
    <w:rsid w:val="3590387F"/>
    <w:rsid w:val="3A1C73C2"/>
    <w:rsid w:val="3BC4191A"/>
    <w:rsid w:val="3FF7BE67"/>
    <w:rsid w:val="4830075A"/>
    <w:rsid w:val="4B400EFA"/>
    <w:rsid w:val="50B02DFF"/>
    <w:rsid w:val="55653D3D"/>
    <w:rsid w:val="63991C99"/>
    <w:rsid w:val="6B9674F7"/>
    <w:rsid w:val="7C4C6D9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眉 字符"/>
    <w:link w:val="4"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1134</Words>
  <Characters>2662</Characters>
  <Lines>9</Lines>
  <Paragraphs>2</Paragraphs>
  <TotalTime>0</TotalTime>
  <ScaleCrop>false</ScaleCrop>
  <LinksUpToDate>false</LinksUpToDate>
  <CharactersWithSpaces>2662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2020-07-23T16:39:00Z</dcterms:created>
  <dc:creator>49152</dc:creator>
  <cp:lastModifiedBy>Administrator</cp:lastModifiedBy>
  <cp:lastPrinted>2022-06-16T06:53:00Z</cp:lastPrinted>
  <dcterms:modified xsi:type="dcterms:W3CDTF">2023-11-21T02:10:16Z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D12A44A62A72411A8BA8578337C0B1BA_13</vt:lpwstr>
  </property>
  <property fmtid="{D5CDD505-2E9C-101B-9397-08002B2CF9AE}" pid="3" name="KSOProductBuildVer">
    <vt:lpwstr>2052-11.8.2.12085</vt:lpwstr>
  </property>
</Properties>
</file>